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39480"/>
      <w:bookmarkEnd w:id="0"/>
      <w:bookmarkStart w:id="1" w:name="_Hlt450066085"/>
      <w:bookmarkEnd w:id="1"/>
      <w:bookmarkStart w:id="2" w:name="_Hlt448930105"/>
      <w:bookmarkEnd w:id="2"/>
      <w:bookmarkStart w:id="3" w:name="_Hlt450051172"/>
      <w:bookmarkEnd w:id="3"/>
      <w:bookmarkStart w:id="4" w:name="_Hlt450066087"/>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905539</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w:t>
      </w:r>
      <w:r>
        <w:rPr>
          <w:rFonts w:hint="eastAsia" w:ascii="Arial" w:hAnsi="Arial" w:eastAsia="宋体"/>
          <w:b/>
          <w:sz w:val="24"/>
          <w:szCs w:val="24"/>
          <w:lang w:eastAsia="zh-CN"/>
        </w:rPr>
        <w:t xml:space="preserve">, </w:t>
      </w:r>
      <w:r>
        <w:rPr>
          <w:rFonts w:hint="eastAsia" w:ascii="Arial" w:hAnsi="Arial"/>
          <w:b/>
          <w:sz w:val="24"/>
          <w:szCs w:val="24"/>
          <w:lang w:val="en-US" w:eastAsia="zh-CN"/>
        </w:rPr>
        <w:t>USA</w:t>
      </w:r>
      <w:r>
        <w:rPr>
          <w:rFonts w:ascii="Arial" w:hAnsi="Arial" w:eastAsia="宋体"/>
          <w:b/>
          <w:sz w:val="24"/>
          <w:szCs w:val="24"/>
          <w:lang w:eastAsia="zh-CN"/>
        </w:rPr>
        <w:t xml:space="preserve">, </w:t>
      </w:r>
      <w:r>
        <w:rPr>
          <w:rFonts w:hint="eastAsia" w:ascii="Arial" w:hAnsi="Arial"/>
          <w:b/>
          <w:sz w:val="24"/>
          <w:szCs w:val="24"/>
          <w:lang w:val="en-US" w:eastAsia="zh-CN"/>
        </w:rPr>
        <w:t>13</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17</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IAB EMC</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lang w:val="en-US" w:eastAsia="zh-CN"/>
        </w:rPr>
      </w:pPr>
      <w:r>
        <w:rPr>
          <w:rFonts w:hint="eastAsia"/>
          <w:lang w:val="en-US" w:eastAsia="zh-CN"/>
        </w:rPr>
        <w:t xml:space="preserve">The new WID of integrated access and backhaul is ongoing and it is agreed to have a new TS for IAB RF specification. In this contribution, we provide some analysis of IAB EMC based on current IAB discussion and two options are given to capture the IAB EMC content in RAN4 spec. </w:t>
      </w:r>
    </w:p>
    <w:p>
      <w:pPr>
        <w:pStyle w:val="2"/>
        <w:rPr>
          <w:rFonts w:hint="default"/>
          <w:lang w:val="en-US" w:eastAsia="zh-CN"/>
        </w:rPr>
      </w:pPr>
      <w:r>
        <w:rPr>
          <w:lang w:eastAsia="zh-CN"/>
        </w:rPr>
        <w:t>Discussion</w:t>
      </w:r>
    </w:p>
    <w:p>
      <w:pPr>
        <w:pStyle w:val="3"/>
        <w:bidi w:val="0"/>
        <w:rPr>
          <w:rFonts w:hint="eastAsia"/>
          <w:lang w:val="en-US" w:eastAsia="zh-CN"/>
        </w:rPr>
      </w:pPr>
      <w:r>
        <w:rPr>
          <w:rFonts w:hint="eastAsia"/>
          <w:lang w:val="en-US" w:eastAsia="zh-CN"/>
        </w:rPr>
        <w:t>Repeater EMC captured in E-UTRA spec</w:t>
      </w:r>
    </w:p>
    <w:p>
      <w:pPr>
        <w:rPr>
          <w:rFonts w:hint="eastAsia"/>
          <w:lang w:val="en-US" w:eastAsia="zh-CN"/>
        </w:rPr>
      </w:pPr>
      <w:r>
        <w:rPr>
          <w:rFonts w:hint="eastAsia"/>
          <w:lang w:val="en-US" w:eastAsia="zh-CN"/>
        </w:rPr>
        <w:t>The repeater EMC is captured in current TS 36.113[1] as the scope shows:</w:t>
      </w:r>
    </w:p>
    <w:p>
      <w:pPr>
        <w:ind w:left="568" w:hanging="284"/>
        <w:rPr>
          <w:rFonts w:cs="v4.2.0"/>
          <w:i/>
          <w:iCs/>
        </w:rPr>
      </w:pPr>
      <w:r>
        <w:rPr>
          <w:rFonts w:cs="v4.2.0"/>
          <w:i/>
          <w:iCs/>
        </w:rPr>
        <w:t>-</w:t>
      </w:r>
      <w:r>
        <w:rPr>
          <w:rFonts w:cs="v4.2.0"/>
          <w:i/>
          <w:iCs/>
        </w:rPr>
        <w:tab/>
      </w:r>
      <w:r>
        <w:rPr>
          <w:rFonts w:cs="v4.2.0"/>
          <w:i/>
          <w:iCs/>
        </w:rPr>
        <w:t>repeaters of E-UTRA meeting the requirements of TS 36.106 [4], with conformance demonstrated by compliance to TS 36.143 [5].</w:t>
      </w:r>
    </w:p>
    <w:p>
      <w:pPr>
        <w:rPr>
          <w:rFonts w:hint="eastAsia"/>
          <w:lang w:val="en-US" w:eastAsia="zh-CN"/>
        </w:rPr>
      </w:pPr>
      <w:r>
        <w:rPr>
          <w:rFonts w:hint="eastAsia"/>
          <w:lang w:val="en-US" w:eastAsia="zh-CN"/>
        </w:rPr>
        <w:t>If we look into the spec, specific content of repeater are listed in corresponding subclauses:</w:t>
      </w:r>
    </w:p>
    <w:p>
      <w:pPr>
        <w:jc w:val="center"/>
        <w:rPr>
          <w:rFonts w:hint="default"/>
          <w:lang w:val="en-US" w:eastAsia="zh-CN"/>
        </w:rPr>
      </w:pPr>
      <w:r>
        <w:rPr>
          <w:rFonts w:hint="eastAsia"/>
          <w:lang w:val="en-US" w:eastAsia="zh-CN"/>
        </w:rPr>
        <w:t>Table 1 subclauses containing specific content of repeaters in TS 36.113</w:t>
      </w:r>
    </w:p>
    <w:tbl>
      <w:tblPr>
        <w:tblStyle w:val="53"/>
        <w:tblW w:w="6927" w:type="dxa"/>
        <w:jc w:val="center"/>
        <w:tblInd w:w="36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5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rPr>
                <w:rFonts w:hint="default"/>
                <w:vertAlign w:val="baseline"/>
                <w:lang w:val="en-US" w:eastAsia="zh-CN"/>
              </w:rPr>
            </w:pPr>
            <w:r>
              <w:rPr>
                <w:rFonts w:hint="eastAsia"/>
                <w:vertAlign w:val="baseline"/>
                <w:lang w:val="en-US" w:eastAsia="zh-CN"/>
              </w:rPr>
              <w:t>Subclause 4.4</w:t>
            </w:r>
          </w:p>
        </w:tc>
        <w:tc>
          <w:tcPr>
            <w:tcW w:w="5268" w:type="dxa"/>
          </w:tcPr>
          <w:p>
            <w:pPr>
              <w:rPr>
                <w:rFonts w:hint="default"/>
                <w:vertAlign w:val="baseline"/>
                <w:lang w:val="en-US" w:eastAsia="zh-CN"/>
              </w:rPr>
            </w:pPr>
            <w:r>
              <w:rPr>
                <w:rFonts w:hint="eastAsia"/>
                <w:vertAlign w:val="baseline"/>
                <w:lang w:val="en-US" w:eastAsia="zh-CN"/>
              </w:rPr>
              <w:t>Test conditions for repeaters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rPr>
                <w:rFonts w:hint="default"/>
                <w:vertAlign w:val="baseline"/>
                <w:lang w:val="en-US" w:eastAsia="zh-CN"/>
              </w:rPr>
            </w:pPr>
            <w:r>
              <w:rPr>
                <w:rFonts w:hint="eastAsia"/>
                <w:vertAlign w:val="baseline"/>
                <w:lang w:val="en-US" w:eastAsia="zh-CN"/>
              </w:rPr>
              <w:t>Subclause 5.5</w:t>
            </w:r>
          </w:p>
        </w:tc>
        <w:tc>
          <w:tcPr>
            <w:tcW w:w="5268" w:type="dxa"/>
          </w:tcPr>
          <w:p>
            <w:pPr>
              <w:rPr>
                <w:rFonts w:hint="default"/>
                <w:vertAlign w:val="baseline"/>
                <w:lang w:val="en-US" w:eastAsia="zh-CN"/>
              </w:rPr>
            </w:pPr>
            <w:r>
              <w:rPr>
                <w:rFonts w:hint="eastAsia"/>
                <w:vertAlign w:val="baseline"/>
                <w:lang w:val="en-US" w:eastAsia="zh-CN"/>
              </w:rPr>
              <w:t>Performance assessment for repeaters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659" w:type="dxa"/>
          </w:tcPr>
          <w:p>
            <w:pPr>
              <w:rPr>
                <w:rFonts w:hint="default"/>
                <w:vertAlign w:val="baseline"/>
                <w:lang w:val="en-US" w:eastAsia="zh-CN"/>
              </w:rPr>
            </w:pPr>
            <w:r>
              <w:rPr>
                <w:rFonts w:hint="eastAsia"/>
                <w:vertAlign w:val="baseline"/>
                <w:lang w:val="en-US" w:eastAsia="zh-CN"/>
              </w:rPr>
              <w:t>Subclause 6.5</w:t>
            </w:r>
          </w:p>
        </w:tc>
        <w:tc>
          <w:tcPr>
            <w:tcW w:w="5268" w:type="dxa"/>
          </w:tcPr>
          <w:p>
            <w:pPr>
              <w:rPr>
                <w:rFonts w:hint="default"/>
                <w:vertAlign w:val="baseline"/>
                <w:lang w:val="en-US" w:eastAsia="zh-CN"/>
              </w:rPr>
            </w:pPr>
            <w:r>
              <w:rPr>
                <w:rFonts w:hint="eastAsia"/>
                <w:vertAlign w:val="baseline"/>
                <w:lang w:val="en-US" w:eastAsia="zh-CN"/>
              </w:rPr>
              <w:t>Performance criteria for continuous phenomena for repeaters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rPr>
                <w:rFonts w:hint="default"/>
                <w:vertAlign w:val="baseline"/>
                <w:lang w:val="en-US" w:eastAsia="zh-CN"/>
              </w:rPr>
            </w:pPr>
            <w:r>
              <w:rPr>
                <w:rFonts w:hint="eastAsia"/>
                <w:vertAlign w:val="baseline"/>
                <w:lang w:val="en-US" w:eastAsia="zh-CN"/>
              </w:rPr>
              <w:t>Subclause 6.6</w:t>
            </w:r>
          </w:p>
        </w:tc>
        <w:tc>
          <w:tcPr>
            <w:tcW w:w="5268" w:type="dxa"/>
          </w:tcPr>
          <w:p>
            <w:pPr>
              <w:rPr>
                <w:rFonts w:hint="default"/>
                <w:vertAlign w:val="baseline"/>
                <w:lang w:val="en-US" w:eastAsia="zh-CN"/>
              </w:rPr>
            </w:pPr>
            <w:r>
              <w:rPr>
                <w:rFonts w:hint="eastAsia"/>
                <w:vertAlign w:val="baseline"/>
                <w:lang w:val="en-US" w:eastAsia="zh-CN"/>
              </w:rPr>
              <w:t>Performance criteria for transient phenomena for repeaters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rPr>
                <w:rFonts w:hint="default"/>
                <w:vertAlign w:val="baseline"/>
                <w:lang w:val="en-US" w:eastAsia="zh-CN"/>
              </w:rPr>
            </w:pPr>
            <w:r>
              <w:rPr>
                <w:rFonts w:hint="eastAsia"/>
                <w:vertAlign w:val="baseline"/>
                <w:lang w:val="en-US" w:eastAsia="zh-CN"/>
              </w:rPr>
              <w:t>Subclause 7</w:t>
            </w:r>
          </w:p>
        </w:tc>
        <w:tc>
          <w:tcPr>
            <w:tcW w:w="5268" w:type="dxa"/>
          </w:tcPr>
          <w:p>
            <w:pPr>
              <w:rPr>
                <w:rFonts w:hint="default"/>
                <w:vertAlign w:val="baseline"/>
                <w:lang w:val="en-US" w:eastAsia="zh-CN"/>
              </w:rPr>
            </w:pPr>
            <w:r>
              <w:rPr>
                <w:rFonts w:hint="eastAsia"/>
                <w:vertAlign w:val="baseline"/>
                <w:lang w:val="en-US" w:eastAsia="zh-CN"/>
              </w:rPr>
              <w:t xml:space="preserve">Applicability of emission and immunity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rPr>
                <w:rFonts w:hint="default"/>
                <w:vertAlign w:val="baseline"/>
                <w:lang w:val="en-US" w:eastAsia="zh-CN"/>
              </w:rPr>
            </w:pPr>
            <w:r>
              <w:rPr>
                <w:rFonts w:hint="eastAsia"/>
                <w:vertAlign w:val="baseline"/>
                <w:lang w:val="en-US" w:eastAsia="zh-CN"/>
              </w:rPr>
              <w:t>Subclause 8</w:t>
            </w:r>
          </w:p>
        </w:tc>
        <w:tc>
          <w:tcPr>
            <w:tcW w:w="5268" w:type="dxa"/>
          </w:tcPr>
          <w:p>
            <w:pPr>
              <w:rPr>
                <w:rFonts w:hint="default"/>
                <w:vertAlign w:val="baseline"/>
                <w:lang w:val="en-US" w:eastAsia="zh-CN"/>
              </w:rPr>
            </w:pPr>
            <w:r>
              <w:rPr>
                <w:rFonts w:hint="eastAsia"/>
                <w:vertAlign w:val="baseline"/>
                <w:lang w:val="en-US" w:eastAsia="zh-CN"/>
              </w:rPr>
              <w:t>Emission test for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rPr>
                <w:rFonts w:hint="default"/>
                <w:vertAlign w:val="baseline"/>
                <w:lang w:val="en-US" w:eastAsia="zh-CN"/>
              </w:rPr>
            </w:pPr>
            <w:r>
              <w:rPr>
                <w:rFonts w:hint="eastAsia"/>
                <w:vertAlign w:val="baseline"/>
                <w:lang w:val="en-US" w:eastAsia="zh-CN"/>
              </w:rPr>
              <w:t>Subclause 9</w:t>
            </w:r>
          </w:p>
        </w:tc>
        <w:tc>
          <w:tcPr>
            <w:tcW w:w="5268" w:type="dxa"/>
          </w:tcPr>
          <w:p>
            <w:pPr>
              <w:rPr>
                <w:rFonts w:hint="default"/>
                <w:vertAlign w:val="baseline"/>
                <w:lang w:val="en-US" w:eastAsia="zh-CN"/>
              </w:rPr>
            </w:pPr>
            <w:r>
              <w:rPr>
                <w:rFonts w:hint="eastAsia"/>
                <w:vertAlign w:val="baseline"/>
                <w:lang w:val="en-US" w:eastAsia="zh-CN"/>
              </w:rPr>
              <w:t>Immunity test for repeater</w:t>
            </w:r>
          </w:p>
        </w:tc>
      </w:tr>
    </w:tbl>
    <w:p>
      <w:pPr>
        <w:rPr>
          <w:rFonts w:hint="eastAsia"/>
          <w:lang w:val="en-US" w:eastAsia="zh-CN"/>
        </w:rPr>
      </w:pPr>
      <w:r>
        <w:rPr>
          <w:rFonts w:hint="eastAsia"/>
          <w:lang w:val="en-US" w:eastAsia="zh-CN"/>
        </w:rPr>
        <w:t>From table 1 above, we can see that almost every part of the TS 36.113 is impacted by adding repeater in the scope.</w:t>
      </w:r>
    </w:p>
    <w:p>
      <w:pPr>
        <w:rPr>
          <w:rFonts w:hint="default"/>
          <w:b/>
          <w:bCs/>
          <w:lang w:val="en-US" w:eastAsia="zh-CN"/>
        </w:rPr>
      </w:pPr>
      <w:r>
        <w:rPr>
          <w:rFonts w:hint="eastAsia"/>
          <w:b/>
          <w:bCs/>
          <w:lang w:val="en-US" w:eastAsia="zh-CN"/>
        </w:rPr>
        <w:t>Observation 1: Almost every subclause of BS EMC specification are impacted when introducing repeater in the spec.</w:t>
      </w:r>
    </w:p>
    <w:p>
      <w:pPr>
        <w:pStyle w:val="3"/>
        <w:bidi w:val="0"/>
        <w:rPr>
          <w:rFonts w:hint="eastAsia"/>
          <w:lang w:val="en-US" w:eastAsia="zh-CN"/>
        </w:rPr>
      </w:pPr>
      <w:r>
        <w:rPr>
          <w:rFonts w:hint="eastAsia"/>
          <w:lang w:val="en-US" w:eastAsia="zh-CN"/>
        </w:rPr>
        <w:t xml:space="preserve">IAB EMC </w:t>
      </w:r>
    </w:p>
    <w:p>
      <w:pPr>
        <w:rPr>
          <w:rFonts w:hint="eastAsia"/>
          <w:lang w:val="en-US" w:eastAsia="zh-CN"/>
        </w:rPr>
      </w:pPr>
      <w:r>
        <w:rPr>
          <w:rFonts w:hint="eastAsia"/>
          <w:lang w:val="en-US" w:eastAsia="zh-CN"/>
        </w:rPr>
        <w:t>For IAB functions, based on the TR 38.874[2], the function of IAB can be shown as:</w:t>
      </w:r>
    </w:p>
    <w:p>
      <w:pPr>
        <w:jc w:val="center"/>
        <w:rPr>
          <w:lang w:eastAsia="zh-CN"/>
        </w:rPr>
      </w:pPr>
      <w:r>
        <w:rPr>
          <w:lang w:eastAsia="zh-CN"/>
        </w:rPr>
        <w:drawing>
          <wp:inline distT="0" distB="0" distL="114300" distR="114300">
            <wp:extent cx="4939665" cy="18605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39665" cy="18605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1 Different IAB link types</w:t>
      </w:r>
    </w:p>
    <w:p>
      <w:pPr>
        <w:jc w:val="left"/>
        <w:rPr>
          <w:rFonts w:hint="eastAsia"/>
          <w:lang w:val="en-US" w:eastAsia="zh-CN"/>
        </w:rPr>
      </w:pPr>
      <w:r>
        <w:rPr>
          <w:rFonts w:hint="eastAsia"/>
          <w:lang w:val="en-US" w:eastAsia="zh-CN"/>
        </w:rPr>
        <w:t>From figure 1, when considering in parent BH perspective, the IAB node is more like a UE while for DL child BH and Access link the IAB node is more like a BS. In E-UTRA EMC spec TS 36.113, the EMC requirements are similar for LTE BS and LTE repeater. However, if we compare current EMC requirements for UE in TS 38.124[3] and BS in TS 38.113[4], Here we list some difference in table 2.</w:t>
      </w:r>
    </w:p>
    <w:p>
      <w:pPr>
        <w:jc w:val="center"/>
        <w:rPr>
          <w:rFonts w:hint="default"/>
          <w:lang w:val="en-US" w:eastAsia="zh-CN"/>
        </w:rPr>
      </w:pPr>
      <w:r>
        <w:rPr>
          <w:rFonts w:hint="eastAsia"/>
          <w:lang w:val="en-US" w:eastAsia="zh-CN"/>
        </w:rPr>
        <w:t>Table 2 Difference between UE EMC and BS EMC</w:t>
      </w:r>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p>
        </w:tc>
        <w:tc>
          <w:tcPr>
            <w:tcW w:w="3512" w:type="dxa"/>
          </w:tcPr>
          <w:p>
            <w:pPr>
              <w:jc w:val="left"/>
              <w:rPr>
                <w:rFonts w:hint="default"/>
                <w:vertAlign w:val="baseline"/>
                <w:lang w:val="en-US" w:eastAsia="zh-CN"/>
              </w:rPr>
            </w:pPr>
            <w:r>
              <w:rPr>
                <w:rFonts w:hint="eastAsia"/>
                <w:vertAlign w:val="baseline"/>
                <w:lang w:val="en-US" w:eastAsia="zh-CN"/>
              </w:rPr>
              <w:t>Requirements of UE in TS 38.124</w:t>
            </w:r>
          </w:p>
        </w:tc>
        <w:tc>
          <w:tcPr>
            <w:tcW w:w="3512" w:type="dxa"/>
          </w:tcPr>
          <w:p>
            <w:pPr>
              <w:jc w:val="left"/>
              <w:rPr>
                <w:rFonts w:hint="default"/>
                <w:vertAlign w:val="baseline"/>
                <w:lang w:val="en-US" w:eastAsia="zh-CN"/>
              </w:rPr>
            </w:pPr>
            <w:r>
              <w:rPr>
                <w:rFonts w:hint="eastAsia"/>
                <w:vertAlign w:val="baseline"/>
                <w:lang w:val="en-US" w:eastAsia="zh-CN"/>
              </w:rPr>
              <w:t>Requirements of BS in TS 38.113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 xml:space="preserve">Radiated immunity </w:t>
            </w:r>
          </w:p>
        </w:tc>
        <w:tc>
          <w:tcPr>
            <w:tcW w:w="3512" w:type="dxa"/>
          </w:tcPr>
          <w:p>
            <w:pPr>
              <w:jc w:val="left"/>
            </w:pPr>
            <w:r>
              <w:rPr>
                <w:rFonts w:hint="eastAsia"/>
                <w:lang w:val="en-US" w:eastAsia="zh-CN"/>
              </w:rPr>
              <w:t xml:space="preserve">Frequency range: </w:t>
            </w:r>
            <w:r>
              <w:t>80 MHz – 1000 MHz and [1400] MHZ to [2700] MHz</w:t>
            </w:r>
          </w:p>
          <w:p>
            <w:pPr>
              <w:jc w:val="left"/>
              <w:rPr>
                <w:rFonts w:hint="default" w:eastAsia="宋体"/>
                <w:lang w:val="en-US" w:eastAsia="zh-CN"/>
              </w:rPr>
            </w:pPr>
            <w:r>
              <w:rPr>
                <w:rFonts w:hint="eastAsia"/>
                <w:lang w:val="en-US" w:eastAsia="zh-CN"/>
              </w:rPr>
              <w:t>Test level: 3V/m</w:t>
            </w:r>
          </w:p>
        </w:tc>
        <w:tc>
          <w:tcPr>
            <w:tcW w:w="3512" w:type="dxa"/>
          </w:tcPr>
          <w:p>
            <w:pPr>
              <w:jc w:val="left"/>
            </w:pPr>
            <w:r>
              <w:rPr>
                <w:rFonts w:hint="eastAsia"/>
                <w:lang w:val="en-US" w:eastAsia="zh-CN"/>
              </w:rPr>
              <w:t xml:space="preserve">Frequency range: </w:t>
            </w:r>
            <w:r>
              <w:t xml:space="preserve">80 MHz – </w:t>
            </w:r>
            <w:r>
              <w:rPr>
                <w:rFonts w:hint="eastAsia"/>
                <w:lang w:val="en-US" w:eastAsia="zh-CN"/>
              </w:rPr>
              <w:t>6</w:t>
            </w:r>
            <w:r>
              <w:t xml:space="preserve">000 MHz </w:t>
            </w:r>
          </w:p>
          <w:p>
            <w:pPr>
              <w:jc w:val="left"/>
              <w:rPr>
                <w:rFonts w:hint="eastAsia"/>
                <w:vertAlign w:val="baseline"/>
                <w:lang w:val="en-US" w:eastAsia="zh-CN"/>
              </w:rPr>
            </w:pPr>
            <w:r>
              <w:rPr>
                <w:rFonts w:hint="eastAsia"/>
                <w:lang w:val="en-US" w:eastAsia="zh-CN"/>
              </w:rPr>
              <w:t>Test level: 3V/m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Exclusion band</w:t>
            </w:r>
          </w:p>
        </w:tc>
        <w:tc>
          <w:tcPr>
            <w:tcW w:w="3512" w:type="dxa"/>
          </w:tcPr>
          <w:p>
            <w:pPr>
              <w:jc w:val="left"/>
              <w:rPr>
                <w:rFonts w:hint="default"/>
                <w:vertAlign w:val="baseline"/>
                <w:lang w:val="en-US" w:eastAsia="zh-CN"/>
              </w:rPr>
            </w:pPr>
            <w:r>
              <w:rPr>
                <w:rFonts w:hint="eastAsia"/>
                <w:vertAlign w:val="baseline"/>
                <w:lang w:val="en-US" w:eastAsia="zh-CN"/>
              </w:rPr>
              <w:t>85MHz</w:t>
            </w:r>
          </w:p>
        </w:tc>
        <w:tc>
          <w:tcPr>
            <w:tcW w:w="3512" w:type="dxa"/>
          </w:tcPr>
          <w:p>
            <w:pPr>
              <w:jc w:val="left"/>
              <w:rPr>
                <w:rFonts w:hint="eastAsia"/>
                <w:vertAlign w:val="baseline"/>
                <w:lang w:val="en-US" w:eastAsia="zh-CN"/>
              </w:rPr>
            </w:pPr>
            <w:r>
              <w:rPr>
                <w:rFonts w:hint="eastAsia"/>
                <w:vertAlign w:val="baseline"/>
                <w:lang w:val="en-US" w:eastAsia="zh-CN"/>
              </w:rPr>
              <w:t>For BS type 1-C and 1-H: 20/60MHz</w:t>
            </w:r>
          </w:p>
          <w:p>
            <w:pPr>
              <w:jc w:val="left"/>
              <w:rPr>
                <w:rFonts w:hint="default"/>
                <w:vertAlign w:val="baseline"/>
                <w:lang w:val="en-US" w:eastAsia="zh-CN"/>
              </w:rPr>
            </w:pPr>
            <w:r>
              <w:rPr>
                <w:rFonts w:hint="eastAsia"/>
                <w:vertAlign w:val="baseline"/>
                <w:lang w:val="en-US" w:eastAsia="zh-CN"/>
              </w:rPr>
              <w:t>For BS type 1-O: 60/200MHz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 xml:space="preserve">Radiated Emission </w:t>
            </w:r>
          </w:p>
        </w:tc>
        <w:tc>
          <w:tcPr>
            <w:tcW w:w="3512" w:type="dxa"/>
          </w:tcPr>
          <w:p>
            <w:pPr>
              <w:jc w:val="left"/>
              <w:rPr>
                <w:rFonts w:hint="default"/>
                <w:vertAlign w:val="baseline"/>
                <w:lang w:val="en-US" w:eastAsia="zh-CN"/>
              </w:rPr>
            </w:pPr>
            <w:r>
              <w:rPr>
                <w:rFonts w:hint="eastAsia"/>
                <w:vertAlign w:val="baseline"/>
                <w:lang w:val="en-US" w:eastAsia="zh-CN"/>
              </w:rPr>
              <w:t>Ideal mode and traffic mode</w:t>
            </w:r>
          </w:p>
        </w:tc>
        <w:tc>
          <w:tcPr>
            <w:tcW w:w="3512" w:type="dxa"/>
          </w:tcPr>
          <w:p>
            <w:pPr>
              <w:jc w:val="left"/>
              <w:rPr>
                <w:rFonts w:hint="default"/>
                <w:vertAlign w:val="baseline"/>
                <w:lang w:val="en-US" w:eastAsia="zh-CN"/>
              </w:rPr>
            </w:pPr>
            <w:r>
              <w:rPr>
                <w:rFonts w:hint="eastAsia"/>
                <w:vertAlign w:val="baseline"/>
                <w:lang w:val="en-US" w:eastAsia="zh-CN"/>
              </w:rPr>
              <w:t>Same requirement as  UE traffic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 xml:space="preserve">Other Emission requirements </w:t>
            </w:r>
          </w:p>
        </w:tc>
        <w:tc>
          <w:tcPr>
            <w:tcW w:w="3512" w:type="dxa"/>
          </w:tcPr>
          <w:p>
            <w:pPr>
              <w:jc w:val="left"/>
              <w:rPr>
                <w:rFonts w:hint="default"/>
                <w:vertAlign w:val="baseline"/>
                <w:lang w:val="en-US" w:eastAsia="zh-CN"/>
              </w:rPr>
            </w:pPr>
            <w:r>
              <w:rPr>
                <w:rFonts w:hint="eastAsia"/>
                <w:vertAlign w:val="baseline"/>
                <w:lang w:val="en-US" w:eastAsia="zh-CN"/>
              </w:rPr>
              <w:t>Not defined</w:t>
            </w:r>
          </w:p>
        </w:tc>
        <w:tc>
          <w:tcPr>
            <w:tcW w:w="3512" w:type="dxa"/>
          </w:tcPr>
          <w:p>
            <w:pPr>
              <w:jc w:val="left"/>
              <w:rPr>
                <w:rFonts w:hint="eastAsia"/>
                <w:vertAlign w:val="baseline"/>
                <w:lang w:val="en-US" w:eastAsia="zh-CN"/>
              </w:rPr>
            </w:pPr>
            <w:r>
              <w:rPr>
                <w:rFonts w:hint="eastAsia"/>
                <w:vertAlign w:val="baseline"/>
                <w:lang w:val="en-US" w:eastAsia="zh-CN"/>
              </w:rPr>
              <w:t>Conducted emission</w:t>
            </w:r>
          </w:p>
          <w:p>
            <w:pPr>
              <w:jc w:val="left"/>
              <w:rPr>
                <w:rFonts w:hint="eastAsia"/>
                <w:vertAlign w:val="baseline"/>
                <w:lang w:val="en-US" w:eastAsia="zh-CN"/>
              </w:rPr>
            </w:pPr>
            <w:r>
              <w:rPr>
                <w:rFonts w:hint="eastAsia"/>
                <w:vertAlign w:val="baseline"/>
                <w:lang w:val="en-US" w:eastAsia="zh-CN"/>
              </w:rPr>
              <w:t>Harmonic current emission</w:t>
            </w:r>
          </w:p>
          <w:p>
            <w:pPr>
              <w:jc w:val="left"/>
              <w:rPr>
                <w:rFonts w:hint="default"/>
                <w:vertAlign w:val="baseline"/>
                <w:lang w:val="en-US" w:eastAsia="zh-CN"/>
              </w:rPr>
            </w:pPr>
            <w:r>
              <w:rPr>
                <w:rFonts w:hint="eastAsia"/>
                <w:vertAlign w:val="baseline"/>
                <w:lang w:val="en-US" w:eastAsia="zh-CN"/>
              </w:rPr>
              <w:t>Voltage fluctuation and flicker</w:t>
            </w:r>
          </w:p>
        </w:tc>
      </w:tr>
    </w:tbl>
    <w:p>
      <w:pPr>
        <w:bidi w:val="0"/>
        <w:rPr>
          <w:rFonts w:hint="eastAsia"/>
          <w:lang w:val="en-US" w:eastAsia="zh-CN"/>
        </w:rPr>
      </w:pPr>
      <w:r>
        <w:rPr>
          <w:rFonts w:hint="eastAsia"/>
          <w:lang w:val="en-US" w:eastAsia="zh-CN"/>
        </w:rPr>
        <w:t>As the immunity requirements in TS 38.124 hasn</w:t>
      </w:r>
      <w:r>
        <w:rPr>
          <w:rFonts w:hint="default"/>
          <w:lang w:val="en-US" w:eastAsia="zh-CN"/>
        </w:rPr>
        <w:t>’</w:t>
      </w:r>
      <w:r>
        <w:rPr>
          <w:rFonts w:hint="eastAsia"/>
          <w:lang w:val="en-US" w:eastAsia="zh-CN"/>
        </w:rPr>
        <w:t>t finished yet, we believe there will be more difference between UE and BS besides which has been shown in table 2.</w:t>
      </w:r>
    </w:p>
    <w:p>
      <w:pPr>
        <w:bidi w:val="0"/>
        <w:rPr>
          <w:rFonts w:hint="eastAsia"/>
          <w:b/>
          <w:bCs/>
          <w:lang w:val="en-US" w:eastAsia="zh-CN"/>
        </w:rPr>
      </w:pPr>
      <w:r>
        <w:rPr>
          <w:rFonts w:hint="eastAsia"/>
          <w:b/>
          <w:bCs/>
          <w:lang w:val="en-US" w:eastAsia="zh-CN"/>
        </w:rPr>
        <w:t>Observation 2: There are a lot of difference between UE EMC and BS EMC requirements.</w:t>
      </w:r>
    </w:p>
    <w:p>
      <w:pPr>
        <w:bidi w:val="0"/>
        <w:rPr>
          <w:rFonts w:hint="eastAsia"/>
          <w:b w:val="0"/>
          <w:bCs w:val="0"/>
          <w:lang w:val="en-US" w:eastAsia="zh-CN"/>
        </w:rPr>
      </w:pPr>
      <w:r>
        <w:rPr>
          <w:rFonts w:hint="eastAsia"/>
          <w:b w:val="0"/>
          <w:bCs w:val="0"/>
          <w:lang w:val="en-US" w:eastAsia="zh-CN"/>
        </w:rPr>
        <w:t>As the IAB is functioning like both UE and BS, the EMC requirements for IAB should consider both UE and EMC requirements. However, based on observation 2 above, more analysis and work are needed to a combined requirement for IAB node.</w:t>
      </w:r>
    </w:p>
    <w:p>
      <w:pPr>
        <w:pStyle w:val="3"/>
        <w:bidi w:val="0"/>
        <w:rPr>
          <w:rFonts w:hint="default"/>
          <w:lang w:val="en-US" w:eastAsia="zh-CN"/>
        </w:rPr>
      </w:pPr>
      <w:r>
        <w:rPr>
          <w:rFonts w:hint="eastAsia"/>
          <w:lang w:val="en-US" w:eastAsia="zh-CN"/>
        </w:rPr>
        <w:t>Introducing IAB EMC requirement in 38 series</w:t>
      </w:r>
    </w:p>
    <w:p>
      <w:pPr>
        <w:bidi w:val="0"/>
        <w:rPr>
          <w:rFonts w:hint="eastAsia"/>
          <w:lang w:val="en-US" w:eastAsia="zh-CN"/>
        </w:rPr>
      </w:pPr>
      <w:r>
        <w:rPr>
          <w:rFonts w:hint="eastAsia"/>
          <w:lang w:val="en-US" w:eastAsia="zh-CN"/>
        </w:rPr>
        <w:t>Current TS 38.113 scope only covers:</w:t>
      </w:r>
    </w:p>
    <w:p>
      <w:pPr>
        <w:rPr>
          <w:i/>
          <w:iCs/>
        </w:rPr>
      </w:pPr>
      <w:r>
        <w:rPr>
          <w:i/>
          <w:iCs/>
        </w:rPr>
        <w:t>The present document specifies the applicable test conditions, performance assessment and performance criteria for base stations and associated ancillary equipment in the following categories:</w:t>
      </w:r>
    </w:p>
    <w:p>
      <w:pPr>
        <w:pStyle w:val="67"/>
        <w:rPr>
          <w:i/>
          <w:iCs/>
        </w:rPr>
      </w:pPr>
      <w:r>
        <w:rPr>
          <w:rFonts w:hint="eastAsia" w:eastAsia="宋体"/>
          <w:i/>
          <w:iCs/>
          <w:lang w:val="en-US" w:eastAsia="zh-CN"/>
        </w:rPr>
        <w:t>-</w:t>
      </w:r>
      <w:r>
        <w:rPr>
          <w:rFonts w:hint="eastAsia" w:eastAsia="宋体"/>
          <w:i/>
          <w:iCs/>
          <w:lang w:val="en-US" w:eastAsia="zh-CN"/>
        </w:rPr>
        <w:tab/>
      </w:r>
      <w:r>
        <w:rPr>
          <w:i/>
          <w:iCs/>
          <w:lang w:val="en-US"/>
        </w:rPr>
        <w:t xml:space="preserve">BS equipped with antenna connectors or TAB connectors which are possible to be terminated during EMC testing, meeting the </w:t>
      </w:r>
      <w:r>
        <w:rPr>
          <w:i/>
          <w:iCs/>
          <w:lang w:val="en-US" w:eastAsia="zh-CN"/>
        </w:rPr>
        <w:t>BS type 1-C and BS type</w:t>
      </w:r>
      <w:r>
        <w:rPr>
          <w:rFonts w:hint="eastAsia"/>
          <w:i/>
          <w:iCs/>
          <w:lang w:val="en-US" w:eastAsia="zh-CN"/>
        </w:rPr>
        <w:t xml:space="preserve"> </w:t>
      </w:r>
      <w:r>
        <w:rPr>
          <w:i/>
          <w:iCs/>
          <w:lang w:val="en-US" w:eastAsia="zh-CN"/>
        </w:rPr>
        <w:t>1-H</w:t>
      </w:r>
      <w:r>
        <w:rPr>
          <w:i/>
          <w:iCs/>
          <w:lang w:val="en-US"/>
        </w:rPr>
        <w:t xml:space="preserve"> RF requirements of TS 38.104 [2], with conformance demonstrated by compliance to TS 38.141-1 [3].</w:t>
      </w:r>
    </w:p>
    <w:p>
      <w:pPr>
        <w:pStyle w:val="67"/>
        <w:rPr>
          <w:i/>
          <w:iCs/>
        </w:rPr>
      </w:pPr>
      <w:r>
        <w:rPr>
          <w:rFonts w:hint="eastAsia"/>
          <w:i/>
          <w:iCs/>
          <w:lang w:val="en-US" w:eastAsia="zh-CN"/>
        </w:rPr>
        <w:t>-</w:t>
      </w:r>
      <w:r>
        <w:rPr>
          <w:rFonts w:hint="eastAsia"/>
          <w:i/>
          <w:iCs/>
          <w:lang w:val="en-US" w:eastAsia="zh-CN"/>
        </w:rPr>
        <w:tab/>
      </w:r>
      <w:r>
        <w:rPr>
          <w:i/>
          <w:iCs/>
          <w:lang w:val="en-US" w:eastAsia="zh-CN"/>
        </w:rPr>
        <w:t xml:space="preserve">BS not equipped with antenna connectors nor TAB connectors, i.e. with antenna elements radiating during the EMC testing, </w:t>
      </w:r>
      <w:r>
        <w:rPr>
          <w:i/>
          <w:iCs/>
          <w:lang w:val="en-US"/>
        </w:rPr>
        <w:t>meeting the</w:t>
      </w:r>
      <w:r>
        <w:rPr>
          <w:i/>
          <w:iCs/>
          <w:lang w:val="en-US" w:eastAsia="zh-CN"/>
        </w:rPr>
        <w:t xml:space="preserve"> BS type 1-O and BS type</w:t>
      </w:r>
      <w:r>
        <w:rPr>
          <w:rFonts w:hint="eastAsia"/>
          <w:i/>
          <w:iCs/>
          <w:lang w:val="en-US" w:eastAsia="zh-CN"/>
        </w:rPr>
        <w:t xml:space="preserve"> </w:t>
      </w:r>
      <w:r>
        <w:rPr>
          <w:i/>
          <w:iCs/>
          <w:lang w:val="en-US" w:eastAsia="zh-CN"/>
        </w:rPr>
        <w:t>2-O</w:t>
      </w:r>
      <w:r>
        <w:rPr>
          <w:i/>
          <w:iCs/>
          <w:lang w:val="en-US"/>
        </w:rPr>
        <w:t xml:space="preserve"> RF requirements of TS 38.104 [</w:t>
      </w:r>
      <w:r>
        <w:rPr>
          <w:i/>
          <w:iCs/>
          <w:lang w:val="en-US" w:eastAsia="zh-CN"/>
        </w:rPr>
        <w:t>2</w:t>
      </w:r>
      <w:r>
        <w:rPr>
          <w:i/>
          <w:iCs/>
          <w:lang w:val="en-US"/>
        </w:rPr>
        <w:t>], with conformance demonstrated by compliance to TS 38.141-2 [4].</w:t>
      </w:r>
    </w:p>
    <w:p>
      <w:pPr>
        <w:bidi w:val="0"/>
        <w:rPr>
          <w:rFonts w:hint="eastAsia"/>
          <w:b/>
          <w:bCs/>
          <w:lang w:val="en-US" w:eastAsia="zh-CN"/>
        </w:rPr>
      </w:pPr>
      <w:r>
        <w:rPr>
          <w:rFonts w:hint="eastAsia"/>
          <w:b/>
          <w:bCs/>
          <w:lang w:val="en-US" w:eastAsia="zh-CN"/>
        </w:rPr>
        <w:t>Observation 3: IAB is not in the scope of TS 38.113.</w:t>
      </w:r>
    </w:p>
    <w:p>
      <w:pPr>
        <w:bidi w:val="0"/>
        <w:rPr>
          <w:rFonts w:hint="eastAsia"/>
          <w:b w:val="0"/>
          <w:bCs w:val="0"/>
          <w:lang w:val="en-US" w:eastAsia="zh-CN"/>
        </w:rPr>
      </w:pPr>
      <w:r>
        <w:rPr>
          <w:rFonts w:hint="eastAsia"/>
          <w:b w:val="0"/>
          <w:bCs w:val="0"/>
          <w:lang w:val="en-US" w:eastAsia="zh-CN"/>
        </w:rPr>
        <w:t>Current work item of IAB[5] listed that:</w:t>
      </w:r>
    </w:p>
    <w:p>
      <w:pPr>
        <w:pStyle w:val="129"/>
        <w:numPr>
          <w:ilvl w:val="1"/>
          <w:numId w:val="7"/>
        </w:numPr>
        <w:overflowPunct/>
        <w:autoSpaceDE/>
        <w:autoSpaceDN/>
        <w:adjustRightInd/>
        <w:spacing w:before="60" w:after="60"/>
        <w:textAlignment w:val="auto"/>
        <w:rPr>
          <w:i/>
          <w:iCs/>
        </w:rPr>
      </w:pPr>
      <w:r>
        <w:rPr>
          <w:i/>
          <w:iCs/>
        </w:rPr>
        <w:t>Define RF requirements for both backhaul and access links of an IAB-node including requirements for co-existence (e.g. ACLR, ACS). This may include defining a new power class for MT.</w:t>
      </w:r>
    </w:p>
    <w:p>
      <w:pPr>
        <w:bidi w:val="0"/>
        <w:rPr>
          <w:rFonts w:hint="eastAsia"/>
          <w:b w:val="0"/>
          <w:bCs w:val="0"/>
          <w:lang w:val="en-US" w:eastAsia="zh-CN"/>
        </w:rPr>
      </w:pPr>
      <w:r>
        <w:rPr>
          <w:rFonts w:hint="eastAsia"/>
          <w:b w:val="0"/>
          <w:bCs w:val="0"/>
          <w:lang w:val="en-US" w:eastAsia="zh-CN"/>
        </w:rPr>
        <w:t>In practical, when we define the RF requirements of a base station or IAB node here, the EMC requirement should be defined correspondingly. Otherwise the IAB node cannot work properly without the EMC requirements. So we propose to add the IAB EMC into current IAB work item.</w:t>
      </w:r>
    </w:p>
    <w:p>
      <w:pPr>
        <w:bidi w:val="0"/>
        <w:rPr>
          <w:rFonts w:hint="default"/>
          <w:b/>
          <w:bCs/>
          <w:lang w:val="en-US" w:eastAsia="zh-CN"/>
        </w:rPr>
      </w:pPr>
      <w:r>
        <w:rPr>
          <w:rFonts w:hint="eastAsia"/>
          <w:b/>
          <w:bCs/>
          <w:lang w:val="en-US" w:eastAsia="zh-CN"/>
        </w:rPr>
        <w:t>Proposal 1: Add EMC requirements of an IAB-node into the IAB work item.</w:t>
      </w:r>
    </w:p>
    <w:p>
      <w:pPr>
        <w:bidi w:val="0"/>
        <w:rPr>
          <w:rFonts w:hint="eastAsia"/>
          <w:lang w:val="en-US" w:eastAsia="zh-CN"/>
        </w:rPr>
      </w:pPr>
      <w:r>
        <w:rPr>
          <w:rFonts w:hint="eastAsia"/>
          <w:lang w:val="en-US" w:eastAsia="zh-CN"/>
        </w:rPr>
        <w:t>To introduce IAB EMC requirements in 38 series, there are two options provided:</w:t>
      </w:r>
    </w:p>
    <w:p>
      <w:pPr>
        <w:bidi w:val="0"/>
        <w:rPr>
          <w:rFonts w:hint="eastAsia"/>
          <w:lang w:val="en-US" w:eastAsia="zh-CN"/>
        </w:rPr>
      </w:pPr>
      <w:r>
        <w:rPr>
          <w:rFonts w:hint="eastAsia"/>
          <w:lang w:val="en-US" w:eastAsia="zh-CN"/>
        </w:rPr>
        <w:t xml:space="preserve">Option 1: Same method as LTE repeater, add the IAB EMC requirements in TS 38.113 specification. </w:t>
      </w:r>
    </w:p>
    <w:p>
      <w:pPr>
        <w:bidi w:val="0"/>
        <w:rPr>
          <w:rFonts w:hint="eastAsia"/>
          <w:lang w:val="en-US" w:eastAsia="zh-CN"/>
        </w:rPr>
      </w:pPr>
      <w:r>
        <w:rPr>
          <w:rFonts w:hint="eastAsia"/>
          <w:lang w:val="en-US" w:eastAsia="zh-CN"/>
        </w:rPr>
        <w:t>Option 2: Create a new TS to specifically address the EMC requirements for IAB as TS 38.XXX.</w:t>
      </w:r>
    </w:p>
    <w:p>
      <w:pPr>
        <w:bidi w:val="0"/>
        <w:rPr>
          <w:rFonts w:hint="eastAsia"/>
          <w:b w:val="0"/>
          <w:bCs w:val="0"/>
          <w:lang w:val="en-US" w:eastAsia="zh-CN"/>
        </w:rPr>
      </w:pPr>
    </w:p>
    <w:p>
      <w:pPr>
        <w:bidi w:val="0"/>
        <w:rPr>
          <w:rFonts w:hint="eastAsia"/>
          <w:b w:val="0"/>
          <w:bCs w:val="0"/>
          <w:lang w:val="en-US" w:eastAsia="zh-CN"/>
        </w:rPr>
      </w:pPr>
      <w:r>
        <w:rPr>
          <w:rFonts w:hint="eastAsia"/>
          <w:b w:val="0"/>
          <w:bCs w:val="0"/>
          <w:lang w:val="en-US" w:eastAsia="zh-CN"/>
        </w:rPr>
        <w:t>Base on observation 3, if we want to add IAB EMC requirement in TS 38.113, the scope need to be updated.</w:t>
      </w:r>
    </w:p>
    <w:p>
      <w:pPr>
        <w:bidi w:val="0"/>
        <w:rPr>
          <w:rFonts w:hint="eastAsia"/>
          <w:b w:val="0"/>
          <w:bCs w:val="0"/>
          <w:lang w:val="en-US" w:eastAsia="zh-CN"/>
        </w:rPr>
      </w:pPr>
      <w:r>
        <w:rPr>
          <w:rFonts w:hint="eastAsia"/>
          <w:b w:val="0"/>
          <w:bCs w:val="0"/>
          <w:lang w:val="en-US" w:eastAsia="zh-CN"/>
        </w:rPr>
        <w:t>Also considering observation 1, almost every subclause of TS 38.113 would be impacted if we introduce the IAB EMC.</w:t>
      </w:r>
    </w:p>
    <w:p>
      <w:pPr>
        <w:bidi w:val="0"/>
        <w:rPr>
          <w:rFonts w:hint="eastAsia"/>
          <w:b w:val="0"/>
          <w:bCs w:val="0"/>
          <w:lang w:val="en-US" w:eastAsia="zh-CN"/>
        </w:rPr>
      </w:pPr>
      <w:r>
        <w:rPr>
          <w:rFonts w:hint="eastAsia"/>
          <w:b w:val="0"/>
          <w:bCs w:val="0"/>
          <w:lang w:val="en-US" w:eastAsia="zh-CN"/>
        </w:rPr>
        <w:t>And considering table 2 and observation 2, unlike LTE repeater, the IAB node will have more difference to BS requirements .</w:t>
      </w:r>
    </w:p>
    <w:p>
      <w:pPr>
        <w:bidi w:val="0"/>
        <w:rPr>
          <w:rFonts w:hint="eastAsia"/>
          <w:b w:val="0"/>
          <w:bCs w:val="0"/>
          <w:lang w:val="en-US" w:eastAsia="zh-CN"/>
        </w:rPr>
      </w:pPr>
      <w:r>
        <w:rPr>
          <w:rFonts w:hint="eastAsia"/>
          <w:b w:val="0"/>
          <w:bCs w:val="0"/>
          <w:lang w:val="en-US" w:eastAsia="zh-CN"/>
        </w:rPr>
        <w:t>So to reduce the specification complexity and give us more specific study of IAB EMC, we prefer option 2.</w:t>
      </w:r>
    </w:p>
    <w:p>
      <w:pPr>
        <w:bidi w:val="0"/>
        <w:rPr>
          <w:rFonts w:hint="default"/>
          <w:b/>
          <w:bCs/>
          <w:lang w:val="en-US" w:eastAsia="zh-CN"/>
        </w:rPr>
      </w:pPr>
      <w:r>
        <w:rPr>
          <w:rFonts w:hint="eastAsia"/>
          <w:b/>
          <w:bCs/>
          <w:lang w:val="en-US" w:eastAsia="zh-CN"/>
        </w:rPr>
        <w:t>Proposal 2: To have a new TS to capture IAB EMC requirements in Rel-16.</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IAB EMC requirements and the conclusions are:</w:t>
      </w:r>
    </w:p>
    <w:p>
      <w:pPr>
        <w:rPr>
          <w:rFonts w:hint="eastAsia"/>
          <w:b/>
          <w:bCs/>
          <w:lang w:val="en-US" w:eastAsia="zh-CN"/>
        </w:rPr>
      </w:pPr>
      <w:r>
        <w:rPr>
          <w:rFonts w:hint="eastAsia"/>
          <w:b/>
          <w:bCs/>
          <w:lang w:val="en-US" w:eastAsia="zh-CN"/>
        </w:rPr>
        <w:t>Observation 1: Almost every subclause of BS EMC specification are impacted when introducing repeater in the spec.</w:t>
      </w:r>
    </w:p>
    <w:p>
      <w:pPr>
        <w:bidi w:val="0"/>
        <w:rPr>
          <w:rFonts w:hint="eastAsia"/>
          <w:b/>
          <w:bCs/>
          <w:lang w:val="en-US" w:eastAsia="zh-CN"/>
        </w:rPr>
      </w:pPr>
      <w:r>
        <w:rPr>
          <w:rFonts w:hint="eastAsia"/>
          <w:b/>
          <w:bCs/>
          <w:lang w:val="en-US" w:eastAsia="zh-CN"/>
        </w:rPr>
        <w:t>Observation 2: There are a lot of difference between UE EMC and BS EMC requirements.</w:t>
      </w:r>
    </w:p>
    <w:p>
      <w:pPr>
        <w:bidi w:val="0"/>
        <w:rPr>
          <w:rFonts w:hint="eastAsia"/>
          <w:b/>
          <w:bCs/>
          <w:lang w:val="en-US" w:eastAsia="zh-CN"/>
        </w:rPr>
      </w:pPr>
      <w:r>
        <w:rPr>
          <w:rFonts w:hint="eastAsia"/>
          <w:b/>
          <w:bCs/>
          <w:lang w:val="en-US" w:eastAsia="zh-CN"/>
        </w:rPr>
        <w:t>Observation 3: IAB is not in the scope of TS 38.113.</w:t>
      </w:r>
    </w:p>
    <w:p>
      <w:pPr>
        <w:bidi w:val="0"/>
        <w:rPr>
          <w:rFonts w:hint="default"/>
          <w:b/>
          <w:bCs/>
          <w:lang w:val="en-US" w:eastAsia="zh-CN"/>
        </w:rPr>
      </w:pPr>
      <w:r>
        <w:rPr>
          <w:rFonts w:hint="eastAsia"/>
          <w:b/>
          <w:bCs/>
          <w:lang w:val="en-US" w:eastAsia="zh-CN"/>
        </w:rPr>
        <w:t>Proposal 1: Add EMC requirements of an IAB-node into the IAB work item.</w:t>
      </w:r>
    </w:p>
    <w:p>
      <w:pPr>
        <w:bidi w:val="0"/>
        <w:rPr>
          <w:rFonts w:hint="default"/>
          <w:b/>
          <w:bCs/>
          <w:lang w:val="en-US" w:eastAsia="zh-CN"/>
        </w:rPr>
      </w:pPr>
      <w:r>
        <w:rPr>
          <w:rFonts w:hint="eastAsia"/>
          <w:b/>
          <w:bCs/>
          <w:lang w:val="en-US" w:eastAsia="zh-CN"/>
        </w:rPr>
        <w:t>Proposal 2: To have a new TS to capture IAB EMC requirements in Rel-16.</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TS 36.113 v16.0.0</w:t>
      </w:r>
      <w:bookmarkStart w:id="7" w:name="_GoBack"/>
      <w:bookmarkEnd w:id="7"/>
    </w:p>
    <w:p>
      <w:pPr>
        <w:pStyle w:val="93"/>
        <w:rPr>
          <w:rFonts w:hint="eastAsia"/>
          <w:lang w:val="en-US" w:eastAsia="zh-CN"/>
        </w:rPr>
      </w:pPr>
      <w:r>
        <w:rPr>
          <w:rFonts w:hint="eastAsia"/>
          <w:lang w:val="en-US" w:eastAsia="zh-CN"/>
        </w:rPr>
        <w:t>TR 38.874 v16.0.0</w:t>
      </w:r>
    </w:p>
    <w:p>
      <w:pPr>
        <w:pStyle w:val="93"/>
        <w:rPr>
          <w:rFonts w:hint="eastAsia"/>
          <w:lang w:val="en-US" w:eastAsia="zh-CN"/>
        </w:rPr>
      </w:pPr>
      <w:r>
        <w:rPr>
          <w:rFonts w:hint="eastAsia"/>
          <w:lang w:val="en-US" w:eastAsia="zh-CN"/>
        </w:rPr>
        <w:t>TS 38.124 v15.2.0</w:t>
      </w:r>
    </w:p>
    <w:p>
      <w:pPr>
        <w:pStyle w:val="93"/>
        <w:rPr>
          <w:rFonts w:hint="eastAsia"/>
          <w:lang w:val="en-US" w:eastAsia="zh-CN"/>
        </w:rPr>
      </w:pPr>
      <w:r>
        <w:rPr>
          <w:rFonts w:hint="eastAsia"/>
          <w:lang w:val="en-US" w:eastAsia="zh-CN"/>
        </w:rPr>
        <w:t>TS 38.113 v15.5.0</w:t>
      </w:r>
    </w:p>
    <w:p>
      <w:pPr>
        <w:pStyle w:val="93"/>
        <w:rPr>
          <w:rFonts w:hint="eastAsia"/>
          <w:lang w:val="en-US" w:eastAsia="zh-CN"/>
        </w:rPr>
      </w:pPr>
      <w:r>
        <w:rPr>
          <w:rFonts w:hint="eastAsia"/>
          <w:lang w:val="en-US" w:eastAsia="zh-CN"/>
        </w:rPr>
        <w:t>RP-190712</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8260F2B"/>
    <w:multiLevelType w:val="multilevel"/>
    <w:tmpl w:val="78260F2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31C4CB7"/>
    <w:rsid w:val="03AA77A6"/>
    <w:rsid w:val="04763DB6"/>
    <w:rsid w:val="047C7717"/>
    <w:rsid w:val="05963C46"/>
    <w:rsid w:val="07194BEB"/>
    <w:rsid w:val="092F347C"/>
    <w:rsid w:val="094D0600"/>
    <w:rsid w:val="09501C01"/>
    <w:rsid w:val="0A2960EF"/>
    <w:rsid w:val="0B790392"/>
    <w:rsid w:val="0BE16E54"/>
    <w:rsid w:val="0C27415F"/>
    <w:rsid w:val="0C615DB7"/>
    <w:rsid w:val="0C90604D"/>
    <w:rsid w:val="0CBC21A6"/>
    <w:rsid w:val="0D30069E"/>
    <w:rsid w:val="0D885B5C"/>
    <w:rsid w:val="0D8A1C03"/>
    <w:rsid w:val="0E763984"/>
    <w:rsid w:val="0EE8621E"/>
    <w:rsid w:val="0FBB53A3"/>
    <w:rsid w:val="0FC44BB0"/>
    <w:rsid w:val="10561550"/>
    <w:rsid w:val="108C25AB"/>
    <w:rsid w:val="11CE6ABD"/>
    <w:rsid w:val="12116912"/>
    <w:rsid w:val="1354200B"/>
    <w:rsid w:val="13867FC8"/>
    <w:rsid w:val="139C0323"/>
    <w:rsid w:val="15B13CC5"/>
    <w:rsid w:val="166C0F69"/>
    <w:rsid w:val="169E6FF0"/>
    <w:rsid w:val="176F3E0E"/>
    <w:rsid w:val="18244A12"/>
    <w:rsid w:val="19E510C0"/>
    <w:rsid w:val="1A670C75"/>
    <w:rsid w:val="1BB41235"/>
    <w:rsid w:val="1BDD4E03"/>
    <w:rsid w:val="1C3E5BEE"/>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5BE15D6"/>
    <w:rsid w:val="26472AAA"/>
    <w:rsid w:val="27BA255A"/>
    <w:rsid w:val="288B0F82"/>
    <w:rsid w:val="28E63C49"/>
    <w:rsid w:val="29D25E5C"/>
    <w:rsid w:val="2A351867"/>
    <w:rsid w:val="2C936C30"/>
    <w:rsid w:val="2CD613D2"/>
    <w:rsid w:val="2D153347"/>
    <w:rsid w:val="2D2A1CF1"/>
    <w:rsid w:val="2DAF0FA0"/>
    <w:rsid w:val="2E0A65A8"/>
    <w:rsid w:val="2F7808DB"/>
    <w:rsid w:val="30885017"/>
    <w:rsid w:val="31C725D8"/>
    <w:rsid w:val="31E70315"/>
    <w:rsid w:val="32352858"/>
    <w:rsid w:val="33957597"/>
    <w:rsid w:val="339C289B"/>
    <w:rsid w:val="33AC3E9B"/>
    <w:rsid w:val="346B6A82"/>
    <w:rsid w:val="35DA3A34"/>
    <w:rsid w:val="377F030D"/>
    <w:rsid w:val="381708BF"/>
    <w:rsid w:val="388E4CAC"/>
    <w:rsid w:val="38B038AB"/>
    <w:rsid w:val="39BD0890"/>
    <w:rsid w:val="39EF3888"/>
    <w:rsid w:val="3CAA1627"/>
    <w:rsid w:val="3D3210E1"/>
    <w:rsid w:val="3E2E3C0E"/>
    <w:rsid w:val="3E343CDE"/>
    <w:rsid w:val="3E3602D5"/>
    <w:rsid w:val="3EE436F8"/>
    <w:rsid w:val="405209B8"/>
    <w:rsid w:val="414D70C7"/>
    <w:rsid w:val="422431F5"/>
    <w:rsid w:val="42395B94"/>
    <w:rsid w:val="424B558A"/>
    <w:rsid w:val="426B0E00"/>
    <w:rsid w:val="42AE4A66"/>
    <w:rsid w:val="42EE355E"/>
    <w:rsid w:val="43353470"/>
    <w:rsid w:val="43F45753"/>
    <w:rsid w:val="44204329"/>
    <w:rsid w:val="44FD35A1"/>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4F484719"/>
    <w:rsid w:val="50101CBA"/>
    <w:rsid w:val="50502B31"/>
    <w:rsid w:val="52452974"/>
    <w:rsid w:val="52A4335A"/>
    <w:rsid w:val="52A9324F"/>
    <w:rsid w:val="52B64652"/>
    <w:rsid w:val="5486461F"/>
    <w:rsid w:val="54966634"/>
    <w:rsid w:val="569C053A"/>
    <w:rsid w:val="571479C7"/>
    <w:rsid w:val="58BA16F6"/>
    <w:rsid w:val="5A1C2F07"/>
    <w:rsid w:val="5AA73CA5"/>
    <w:rsid w:val="5B9B36BD"/>
    <w:rsid w:val="5C844C0E"/>
    <w:rsid w:val="5D5A5641"/>
    <w:rsid w:val="5D5E4B33"/>
    <w:rsid w:val="5DD85B0C"/>
    <w:rsid w:val="5E3037DA"/>
    <w:rsid w:val="5E720882"/>
    <w:rsid w:val="5E8C6849"/>
    <w:rsid w:val="5FBE7D86"/>
    <w:rsid w:val="6120442E"/>
    <w:rsid w:val="61392C49"/>
    <w:rsid w:val="61E91DC1"/>
    <w:rsid w:val="61EB6DF6"/>
    <w:rsid w:val="628B20F9"/>
    <w:rsid w:val="65157C65"/>
    <w:rsid w:val="65ED19B5"/>
    <w:rsid w:val="66593A9F"/>
    <w:rsid w:val="672762CB"/>
    <w:rsid w:val="67A84266"/>
    <w:rsid w:val="68FE10CA"/>
    <w:rsid w:val="69954D46"/>
    <w:rsid w:val="6A650E24"/>
    <w:rsid w:val="6AB03EB3"/>
    <w:rsid w:val="6B1C4ACD"/>
    <w:rsid w:val="6C560643"/>
    <w:rsid w:val="6C5C4755"/>
    <w:rsid w:val="6CC47F20"/>
    <w:rsid w:val="6D250CAB"/>
    <w:rsid w:val="6D6A226E"/>
    <w:rsid w:val="6D9E564E"/>
    <w:rsid w:val="6E647BAA"/>
    <w:rsid w:val="6E6C55F9"/>
    <w:rsid w:val="6E73050D"/>
    <w:rsid w:val="6ED8743F"/>
    <w:rsid w:val="6F166551"/>
    <w:rsid w:val="6F7A5B80"/>
    <w:rsid w:val="70994298"/>
    <w:rsid w:val="70A779CE"/>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styleId="129">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2019-04-30T07:51:02Z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